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0F6A5">
      <w:pP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Table 7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Binding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e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nergy and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i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ts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omposition in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table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tate (Unit: kJ/mol)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2"/>
        <w:gridCol w:w="1811"/>
        <w:gridCol w:w="1543"/>
        <w:gridCol w:w="1714"/>
        <w:gridCol w:w="1628"/>
        <w:gridCol w:w="1822"/>
        <w:gridCol w:w="1639"/>
        <w:gridCol w:w="1636"/>
      </w:tblGrid>
      <w:tr w14:paraId="32AE7D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pct"/>
            <w:tcBorders>
              <w:bottom w:val="single" w:color="auto" w:sz="4" w:space="0"/>
            </w:tcBorders>
            <w:vAlign w:val="center"/>
          </w:tcPr>
          <w:p w14:paraId="3917D202">
            <w:pPr>
              <w:spacing w:line="360" w:lineRule="auto"/>
              <w:jc w:val="both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Complex</w:t>
            </w:r>
          </w:p>
        </w:tc>
        <w:tc>
          <w:tcPr>
            <w:tcW w:w="638" w:type="pct"/>
            <w:tcBorders>
              <w:bottom w:val="single" w:color="auto" w:sz="4" w:space="0"/>
            </w:tcBorders>
            <w:vAlign w:val="center"/>
          </w:tcPr>
          <w:p w14:paraId="69D32A70">
            <w:pPr>
              <w:spacing w:line="360" w:lineRule="auto"/>
              <w:jc w:val="both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Δ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subscript"/>
                <w:lang w:val="en-US" w:eastAsia="zh-CN"/>
              </w:rPr>
              <w:t>vdw</w:t>
            </w:r>
          </w:p>
        </w:tc>
        <w:tc>
          <w:tcPr>
            <w:tcW w:w="544" w:type="pct"/>
            <w:tcBorders>
              <w:bottom w:val="single" w:color="auto" w:sz="4" w:space="0"/>
            </w:tcBorders>
            <w:vAlign w:val="center"/>
          </w:tcPr>
          <w:p w14:paraId="73565B49">
            <w:pPr>
              <w:spacing w:line="360" w:lineRule="auto"/>
              <w:jc w:val="both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Δ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subscript"/>
                <w:lang w:val="en-US" w:eastAsia="zh-CN"/>
              </w:rPr>
              <w:t>ele</w:t>
            </w:r>
          </w:p>
        </w:tc>
        <w:tc>
          <w:tcPr>
            <w:tcW w:w="604" w:type="pct"/>
            <w:tcBorders>
              <w:bottom w:val="single" w:color="auto" w:sz="4" w:space="0"/>
            </w:tcBorders>
            <w:vAlign w:val="center"/>
          </w:tcPr>
          <w:p w14:paraId="50CFEB0D">
            <w:pPr>
              <w:spacing w:line="360" w:lineRule="auto"/>
              <w:jc w:val="both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Δ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subscript"/>
                <w:lang w:val="en-US" w:eastAsia="zh-CN"/>
              </w:rPr>
              <w:t>pol</w:t>
            </w:r>
          </w:p>
        </w:tc>
        <w:tc>
          <w:tcPr>
            <w:tcW w:w="574" w:type="pct"/>
            <w:tcBorders>
              <w:bottom w:val="single" w:color="auto" w:sz="4" w:space="0"/>
            </w:tcBorders>
            <w:vAlign w:val="center"/>
          </w:tcPr>
          <w:p w14:paraId="121B3B0D">
            <w:pPr>
              <w:spacing w:line="360" w:lineRule="auto"/>
              <w:jc w:val="both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Δ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subscript"/>
                <w:lang w:val="en-US" w:eastAsia="zh-CN"/>
              </w:rPr>
              <w:t>nonpol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vAlign w:val="center"/>
          </w:tcPr>
          <w:p w14:paraId="45006024">
            <w:pPr>
              <w:spacing w:line="360" w:lineRule="auto"/>
              <w:jc w:val="both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Δ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vertAlign w:val="subscript"/>
                <w:lang w:val="en-US" w:eastAsia="zh-CN"/>
              </w:rPr>
              <w:t>MMPBSA</w:t>
            </w:r>
          </w:p>
        </w:tc>
        <w:tc>
          <w:tcPr>
            <w:tcW w:w="578" w:type="pct"/>
            <w:tcBorders>
              <w:bottom w:val="single" w:color="auto" w:sz="4" w:space="0"/>
            </w:tcBorders>
            <w:vAlign w:val="center"/>
          </w:tcPr>
          <w:p w14:paraId="416B9108">
            <w:pPr>
              <w:spacing w:line="360" w:lineRule="auto"/>
              <w:jc w:val="both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-T</w:t>
            </w: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Δ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577" w:type="pct"/>
            <w:tcBorders>
              <w:bottom w:val="single" w:color="auto" w:sz="4" w:space="0"/>
            </w:tcBorders>
            <w:vAlign w:val="center"/>
          </w:tcPr>
          <w:p w14:paraId="6B4111F6">
            <w:pPr>
              <w:spacing w:line="360" w:lineRule="auto"/>
              <w:jc w:val="both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Δ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Gbind</w:t>
            </w:r>
          </w:p>
        </w:tc>
      </w:tr>
      <w:tr w14:paraId="74C21E8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pct"/>
            <w:tcBorders>
              <w:top w:val="single" w:color="auto" w:sz="4" w:space="0"/>
              <w:bottom w:val="nil"/>
            </w:tcBorders>
            <w:vAlign w:val="center"/>
          </w:tcPr>
          <w:p w14:paraId="7EDE90A2">
            <w:pPr>
              <w:spacing w:line="360" w:lineRule="auto"/>
              <w:jc w:val="both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AKT1-genkwanin</w:t>
            </w:r>
          </w:p>
        </w:tc>
        <w:tc>
          <w:tcPr>
            <w:tcW w:w="638" w:type="pct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14:paraId="4EBDF995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-175.066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2.713</w:t>
            </w:r>
          </w:p>
        </w:tc>
        <w:tc>
          <w:tcPr>
            <w:tcW w:w="544" w:type="pct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14:paraId="703BBBA5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-12.754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</w:t>
            </w:r>
          </w:p>
        </w:tc>
        <w:tc>
          <w:tcPr>
            <w:tcW w:w="604" w:type="pct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14:paraId="54438885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103.269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2.228</w:t>
            </w:r>
          </w:p>
        </w:tc>
        <w:tc>
          <w:tcPr>
            <w:tcW w:w="574" w:type="pct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14:paraId="5D84B1AE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-19.387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0.083</w:t>
            </w:r>
          </w:p>
        </w:tc>
        <w:tc>
          <w:tcPr>
            <w:tcW w:w="642" w:type="pct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14:paraId="1692B055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-103.939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1.236</w:t>
            </w:r>
          </w:p>
        </w:tc>
        <w:tc>
          <w:tcPr>
            <w:tcW w:w="578" w:type="pct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14:paraId="7C20A216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7.638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0.73</w:t>
            </w:r>
          </w:p>
        </w:tc>
        <w:tc>
          <w:tcPr>
            <w:tcW w:w="577" w:type="pct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14:paraId="45B950D9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-96.3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1.891</w:t>
            </w:r>
          </w:p>
        </w:tc>
      </w:tr>
      <w:tr w14:paraId="14D5A56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pct"/>
            <w:tcBorders>
              <w:top w:val="nil"/>
              <w:bottom w:val="nil"/>
            </w:tcBorders>
            <w:vAlign w:val="center"/>
          </w:tcPr>
          <w:p w14:paraId="6BA7FB9A">
            <w:pPr>
              <w:spacing w:line="360" w:lineRule="auto"/>
              <w:jc w:val="both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GSK3B-Formononetin</w:t>
            </w: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DE494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-132.856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0.949</w:t>
            </w:r>
          </w:p>
        </w:tc>
        <w:tc>
          <w:tcPr>
            <w:tcW w:w="54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06D9FC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-5.782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1.413</w:t>
            </w:r>
          </w:p>
        </w:tc>
        <w:tc>
          <w:tcPr>
            <w:tcW w:w="60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66E1F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77.794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3.824</w:t>
            </w:r>
          </w:p>
        </w:tc>
        <w:tc>
          <w:tcPr>
            <w:tcW w:w="5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65CBA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-17.47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0.026</w:t>
            </w:r>
          </w:p>
        </w:tc>
        <w:tc>
          <w:tcPr>
            <w:tcW w:w="64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73A95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-78.315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1.472</w:t>
            </w:r>
          </w:p>
        </w:tc>
        <w:tc>
          <w:tcPr>
            <w:tcW w:w="57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006DC7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9.041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3.254</w:t>
            </w: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9DA381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-69.273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4.447</w:t>
            </w:r>
          </w:p>
        </w:tc>
      </w:tr>
      <w:tr w14:paraId="552242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pct"/>
            <w:tcBorders>
              <w:top w:val="nil"/>
              <w:tl2br w:val="nil"/>
              <w:tr2bl w:val="nil"/>
            </w:tcBorders>
            <w:vAlign w:val="center"/>
          </w:tcPr>
          <w:p w14:paraId="5BAA39A7">
            <w:pPr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PTGS2-Diop</w:t>
            </w:r>
          </w:p>
        </w:tc>
        <w:tc>
          <w:tcPr>
            <w:tcW w:w="638" w:type="pct"/>
            <w:tcBorders>
              <w:top w:val="nil"/>
              <w:tl2br w:val="nil"/>
              <w:tr2bl w:val="nil"/>
            </w:tcBorders>
            <w:vAlign w:val="center"/>
          </w:tcPr>
          <w:p w14:paraId="63746408">
            <w:pPr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-233.397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±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0.754</w:t>
            </w:r>
          </w:p>
        </w:tc>
        <w:tc>
          <w:tcPr>
            <w:tcW w:w="544" w:type="pct"/>
            <w:tcBorders>
              <w:top w:val="nil"/>
              <w:tl2br w:val="nil"/>
              <w:tr2bl w:val="nil"/>
            </w:tcBorders>
            <w:vAlign w:val="center"/>
          </w:tcPr>
          <w:p w14:paraId="1028DB65">
            <w:pPr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-4.914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±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0.715</w:t>
            </w:r>
          </w:p>
        </w:tc>
        <w:tc>
          <w:tcPr>
            <w:tcW w:w="604" w:type="pct"/>
            <w:tcBorders>
              <w:top w:val="nil"/>
              <w:tl2br w:val="nil"/>
              <w:tr2bl w:val="nil"/>
            </w:tcBorders>
            <w:vAlign w:val="center"/>
          </w:tcPr>
          <w:p w14:paraId="36667715">
            <w:pPr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102.606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±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3.593</w:t>
            </w:r>
          </w:p>
        </w:tc>
        <w:tc>
          <w:tcPr>
            <w:tcW w:w="574" w:type="pct"/>
            <w:tcBorders>
              <w:top w:val="nil"/>
              <w:tl2br w:val="nil"/>
              <w:tr2bl w:val="nil"/>
            </w:tcBorders>
            <w:vAlign w:val="center"/>
          </w:tcPr>
          <w:p w14:paraId="350AD950">
            <w:pPr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33.375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±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0.258</w:t>
            </w:r>
          </w:p>
        </w:tc>
        <w:tc>
          <w:tcPr>
            <w:tcW w:w="642" w:type="pct"/>
            <w:tcBorders>
              <w:top w:val="nil"/>
              <w:tl2br w:val="nil"/>
              <w:tr2bl w:val="nil"/>
            </w:tcBorders>
            <w:vAlign w:val="center"/>
          </w:tcPr>
          <w:p w14:paraId="7D90CABD">
            <w:pPr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-169.08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±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2.523 </w:t>
            </w:r>
          </w:p>
        </w:tc>
        <w:tc>
          <w:tcPr>
            <w:tcW w:w="578" w:type="pct"/>
            <w:tcBorders>
              <w:top w:val="nil"/>
              <w:tl2br w:val="nil"/>
              <w:tr2bl w:val="nil"/>
            </w:tcBorders>
            <w:vAlign w:val="center"/>
          </w:tcPr>
          <w:p w14:paraId="6378BA95">
            <w:pPr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10.207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±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2.481</w:t>
            </w:r>
          </w:p>
        </w:tc>
        <w:tc>
          <w:tcPr>
            <w:tcW w:w="577" w:type="pct"/>
            <w:tcBorders>
              <w:top w:val="nil"/>
              <w:tl2br w:val="nil"/>
              <w:tr2bl w:val="nil"/>
            </w:tcBorders>
            <w:vAlign w:val="center"/>
          </w:tcPr>
          <w:p w14:paraId="47579FEA">
            <w:pPr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-158.873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±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4.11</w:t>
            </w:r>
          </w:p>
        </w:tc>
      </w:tr>
    </w:tbl>
    <w:p w14:paraId="46CD9E5F">
      <w:pPr>
        <w:spacing w:line="240" w:lineRule="auto"/>
      </w:pPr>
      <w:r>
        <w:rPr>
          <w:rFonts w:hint="default" w:ascii="Times New Roman" w:hAnsi="Times New Roman" w:cs="Times New Roman"/>
          <w:b/>
          <w:bCs/>
          <w:sz w:val="18"/>
          <w:szCs w:val="18"/>
          <w:lang w:val="en-US" w:eastAsia="zh-CN"/>
        </w:rPr>
        <w:t>Note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 xml:space="preserve">: </w:t>
      </w:r>
      <w:r>
        <w:rPr>
          <w:rFonts w:hint="eastAsia" w:ascii="Times New Roman" w:hAnsi="Times New Roman" w:cs="Times New Roman"/>
          <w:b w:val="0"/>
          <w:bCs w:val="0"/>
          <w:sz w:val="18"/>
          <w:szCs w:val="18"/>
          <w:lang w:val="en-US" w:eastAsia="zh-CN"/>
        </w:rPr>
        <w:t>VDW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: van der Waals interaction</w:t>
      </w:r>
      <w:r>
        <w:rPr>
          <w:rFonts w:hint="eastAsia" w:ascii="Times New Roman" w:hAnsi="Times New Roman" w:cs="Times New Roman"/>
          <w:b w:val="0"/>
          <w:bCs w:val="0"/>
          <w:sz w:val="18"/>
          <w:szCs w:val="18"/>
          <w:lang w:val="en-US" w:eastAsia="zh-CN"/>
        </w:rPr>
        <w:t>; ELE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: electrostatic interaction</w:t>
      </w:r>
      <w:r>
        <w:rPr>
          <w:rFonts w:hint="eastAsia" w:ascii="Times New Roman" w:hAnsi="Times New Roman" w:cs="Times New Roman"/>
          <w:b w:val="0"/>
          <w:bCs w:val="0"/>
          <w:sz w:val="18"/>
          <w:szCs w:val="18"/>
          <w:lang w:val="en-US" w:eastAsia="zh-CN"/>
        </w:rPr>
        <w:t>; PB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: polar solvation energy</w:t>
      </w:r>
      <w:r>
        <w:rPr>
          <w:rFonts w:hint="eastAsia" w:ascii="Times New Roman" w:hAnsi="Times New Roman" w:cs="Times New Roman"/>
          <w:b w:val="0"/>
          <w:bCs w:val="0"/>
          <w:sz w:val="18"/>
          <w:szCs w:val="18"/>
          <w:lang w:val="en-US" w:eastAsia="zh-CN"/>
        </w:rPr>
        <w:t>; SA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: hydrophobic interaction</w:t>
      </w:r>
      <w:r>
        <w:rPr>
          <w:rFonts w:hint="eastAsia" w:ascii="Times New Roman" w:hAnsi="Times New Roman" w:cs="Times New Roman"/>
          <w:b w:val="0"/>
          <w:bCs w:val="0"/>
          <w:sz w:val="18"/>
          <w:szCs w:val="18"/>
          <w:lang w:val="en-US" w:eastAsia="zh-CN"/>
        </w:rPr>
        <w:t>; MM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: sum of vdw and ele</w:t>
      </w:r>
      <w:r>
        <w:rPr>
          <w:rFonts w:hint="eastAsia" w:ascii="Times New Roman" w:hAnsi="Times New Roman" w:cs="Times New Roman"/>
          <w:b w:val="0"/>
          <w:bCs w:val="0"/>
          <w:sz w:val="18"/>
          <w:szCs w:val="18"/>
          <w:lang w:val="en-US" w:eastAsia="zh-CN"/>
        </w:rPr>
        <w:t>; MMPBSA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: sum of mm, pb, and sa</w:t>
      </w:r>
      <w:r>
        <w:rPr>
          <w:rFonts w:hint="eastAsia" w:ascii="Times New Roman" w:hAnsi="Times New Roman" w:cs="Times New Roman"/>
          <w:b w:val="0"/>
          <w:bCs w:val="0"/>
          <w:sz w:val="18"/>
          <w:szCs w:val="18"/>
          <w:lang w:val="en-US" w:eastAsia="zh-CN"/>
        </w:rPr>
        <w:t>;,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-TΔS: entropy contribution</w:t>
      </w:r>
      <w:r>
        <w:rPr>
          <w:rFonts w:hint="eastAsia" w:ascii="Times New Roman" w:hAnsi="Times New Roman" w:cs="Times New Roman"/>
          <w:b w:val="0"/>
          <w:bCs w:val="0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ΔG: Gibbs binding free energy</w:t>
      </w:r>
      <w:r>
        <w:rPr>
          <w:rFonts w:hint="eastAsia" w:ascii="Times New Roman" w:hAnsi="Times New Roman" w:cs="Times New Roman"/>
          <w:b w:val="0"/>
          <w:bCs w:val="0"/>
          <w:sz w:val="18"/>
          <w:szCs w:val="18"/>
          <w:lang w:val="en-US" w:eastAsia="zh-CN"/>
        </w:rPr>
        <w:t>.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C69AE"/>
    <w:rsid w:val="098269A5"/>
    <w:rsid w:val="09F743E5"/>
    <w:rsid w:val="313431CA"/>
    <w:rsid w:val="3E995BBF"/>
    <w:rsid w:val="456C69AE"/>
    <w:rsid w:val="50211405"/>
    <w:rsid w:val="61DD3E1F"/>
    <w:rsid w:val="73510696"/>
    <w:rsid w:val="76D90BB3"/>
    <w:rsid w:val="77DC08BA"/>
    <w:rsid w:val="7B5A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665</Characters>
  <Lines>0</Lines>
  <Paragraphs>0</Paragraphs>
  <TotalTime>0</TotalTime>
  <ScaleCrop>false</ScaleCrop>
  <LinksUpToDate>false</LinksUpToDate>
  <CharactersWithSpaces>742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2025-12-19T03:17:00Z</dcterms:created>
  <dc:creator>TSL_GPF</dc:creator>
  <cp:lastModifiedBy>TSL_GPF</cp:lastModifiedBy>
  <dcterms:modified xsi:type="dcterms:W3CDTF">2026-02-11T14:38:02Z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3399D7A8B8D544FDA1E1D1EB3563D22A_13</vt:lpwstr>
  </property>
  <property fmtid="{D5CDD505-2E9C-101B-9397-08002B2CF9AE}" pid="4" name="KSOTemplateDocerSaveRecord">
    <vt:lpwstr>eyJoZGlkIjoiMzYzMmU4ZWI2MDU1MDYwNDhiYjM1NzU0OGM3MWM2OTQiLCJ1c2VySWQiOiIyNjY4NDA3ODMifQ==</vt:lpwstr>
  </property>
</Properties>
</file>